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E714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E714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E714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E714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E714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1924C635" w:rsidR="007D0EC6" w:rsidRDefault="002E714D" w:rsidP="00803007">
      <w:pPr>
        <w:pStyle w:val="NoteHead"/>
      </w:pPr>
      <w:sdt>
        <w:sdtPr>
          <w:rPr>
            <w:smallCaps w:val="0"/>
            <w:sz w:val="22"/>
            <w:szCs w:val="22"/>
            <w:lang w:eastAsia="en-GB"/>
          </w:rPr>
          <w:alias w:val="Note for - Note for the File"/>
          <w:tag w:val="u7uN5kfMW4zFYuXg0ziI1D-E4pEJMn25qAH87bmWIf9S1"/>
          <w:id w:val="1264036505"/>
          <w:dataBinding w:xpath="/Texts/NoteFile" w:storeItemID="{4EF90DE6-88B6-4264-9629-4D8DFDFE87D2}"/>
          <w:text w:multiLine="1"/>
        </w:sdtPr>
        <w:sdtEndPr/>
        <w:sdtContent>
          <w:r w:rsidR="00BB22A4" w:rsidRPr="00BB22A4">
            <w:rPr>
              <w:smallCaps w:val="0"/>
              <w:sz w:val="22"/>
              <w:szCs w:val="22"/>
              <w:lang w:eastAsia="en-GB"/>
            </w:rPr>
            <w:t>STELLENAUSSCHREIBUNG FÜR</w:t>
          </w:r>
          <w:r w:rsidR="00BB22A4" w:rsidRPr="00BB22A4">
            <w:rPr>
              <w:smallCaps w:val="0"/>
              <w:sz w:val="22"/>
              <w:szCs w:val="22"/>
              <w:lang w:eastAsia="en-GB"/>
            </w:rPr>
            <w:br/>
            <w:t>ABGEORDNETE(R) NATIONALE(R) SACHVERSTÄNDIGE(R)</w:t>
          </w:r>
          <w:r w:rsidR="00BB22A4" w:rsidRPr="00BB22A4">
            <w:rPr>
              <w:smallCaps w:val="0"/>
              <w:sz w:val="22"/>
              <w:szCs w:val="22"/>
              <w:lang w:eastAsia="en-GB"/>
            </w:rPr>
            <w:br/>
            <w:t xml:space="preserve">EXPERTE/EXPERTIN FÜR POLITIKENTWICKLUNG ZUR GEOGRAFISCHEN AUSGEWOGENHEIT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E714D"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37FCCCE" w:rsidR="00546DB1" w:rsidRPr="00546DB1" w:rsidRDefault="00BB22A4" w:rsidP="00AB56F9">
                <w:pPr>
                  <w:tabs>
                    <w:tab w:val="left" w:pos="426"/>
                  </w:tabs>
                  <w:spacing w:before="120"/>
                  <w:rPr>
                    <w:bCs/>
                    <w:lang w:val="en-IE" w:eastAsia="en-GB"/>
                  </w:rPr>
                </w:pPr>
                <w:r w:rsidRPr="00BB22A4">
                  <w:rPr>
                    <w:bCs/>
                    <w:lang w:val="en-IE" w:eastAsia="en-GB"/>
                  </w:rPr>
                  <w:t>DG HR- Directorate A – Organisational Design &amp; Development – Unit A1 “Workforce Foresight”</w:t>
                </w:r>
              </w:p>
            </w:tc>
          </w:sdtContent>
        </w:sdt>
      </w:tr>
      <w:tr w:rsidR="00546DB1" w:rsidRPr="00BB22A4"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sdt>
              <w:sdtPr>
                <w:rPr>
                  <w:bCs/>
                  <w:lang w:eastAsia="en-GB"/>
                </w:rPr>
                <w:id w:val="1093439521"/>
                <w:placeholder>
                  <w:docPart w:val="47092CFCF99F4D2DABC9433C7A5AD13F"/>
                </w:placeholder>
              </w:sdtPr>
              <w:sdtEndPr>
                <w:rPr>
                  <w:lang w:val="fr-BE"/>
                </w:rPr>
              </w:sdtEndPr>
              <w:sdtContent>
                <w:tc>
                  <w:tcPr>
                    <w:tcW w:w="5491" w:type="dxa"/>
                  </w:tcPr>
                  <w:p w14:paraId="32FCC887" w14:textId="31B9B356" w:rsidR="00546DB1" w:rsidRPr="003B2E38" w:rsidRDefault="00BB22A4" w:rsidP="00AB56F9">
                    <w:pPr>
                      <w:tabs>
                        <w:tab w:val="left" w:pos="426"/>
                      </w:tabs>
                      <w:spacing w:before="120"/>
                      <w:rPr>
                        <w:bCs/>
                        <w:lang w:val="en-IE" w:eastAsia="en-GB"/>
                      </w:rPr>
                    </w:pPr>
                    <w:r w:rsidRPr="00BB22A4">
                      <w:rPr>
                        <w:bCs/>
                        <w:lang w:val="en-IE" w:eastAsia="en-GB"/>
                      </w:rPr>
                      <w:t>493676</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367076699"/>
                  <w:placeholder>
                    <w:docPart w:val="8193DFEEB2274B4D804279A4D8151BC1"/>
                  </w:placeholder>
                </w:sdtPr>
                <w:sdtEndPr/>
                <w:sdtContent>
                  <w:p w14:paraId="65EBCF52" w14:textId="59FFFBE3" w:rsidR="00546DB1" w:rsidRPr="003B2E38" w:rsidRDefault="00BB22A4" w:rsidP="00AB56F9">
                    <w:pPr>
                      <w:tabs>
                        <w:tab w:val="left" w:pos="426"/>
                      </w:tabs>
                      <w:spacing w:before="120"/>
                      <w:rPr>
                        <w:bCs/>
                        <w:lang w:val="en-IE" w:eastAsia="en-GB"/>
                      </w:rPr>
                    </w:pPr>
                    <w:r w:rsidRPr="00BB22A4">
                      <w:rPr>
                        <w:bCs/>
                        <w:lang w:val="en-IE" w:eastAsia="en-GB"/>
                      </w:rPr>
                      <w:t>Tomislav HORVAT &amp; Corita GOULDING</w:t>
                    </w:r>
                  </w:p>
                </w:sdtContent>
              </w:sdt>
            </w:sdtContent>
          </w:sdt>
          <w:p w14:paraId="227D6F6E" w14:textId="3DB545AF" w:rsidR="00546DB1" w:rsidRPr="00E84F4E" w:rsidRDefault="002E714D" w:rsidP="005F6927">
            <w:pPr>
              <w:tabs>
                <w:tab w:val="left" w:pos="426"/>
              </w:tabs>
              <w:contextualSpacing/>
              <w:rPr>
                <w:bCs/>
                <w:lang w:val="en-IE" w:eastAsia="en-GB"/>
              </w:rPr>
            </w:pPr>
            <w:sdt>
              <w:sdtPr>
                <w:rPr>
                  <w:bCs/>
                  <w:lang w:eastAsia="en-GB"/>
                </w:rPr>
                <w:id w:val="1175461244"/>
                <w:placeholder>
                  <w:docPart w:val="5C55B5726F8E46C0ABC71DC35F2501E7"/>
                </w:placeholder>
              </w:sdtPr>
              <w:sdtEndPr/>
              <w:sdtContent>
                <w:r w:rsidR="00BB22A4" w:rsidRPr="00E84F4E">
                  <w:rPr>
                    <w:bCs/>
                    <w:lang w:val="en-IE" w:eastAsia="en-GB"/>
                  </w:rPr>
                  <w:t>1</w:t>
                </w:r>
              </w:sdtContent>
            </w:sdt>
            <w:r w:rsidR="00546DB1" w:rsidRPr="00E84F4E">
              <w:rPr>
                <w:bCs/>
                <w:lang w:val="en-IE" w:eastAsia="en-GB"/>
              </w:rPr>
              <w:t xml:space="preserve"> Quartal </w:t>
            </w:r>
            <w:sdt>
              <w:sdtPr>
                <w:rPr>
                  <w:bCs/>
                  <w:lang w:eastAsia="en-GB"/>
                </w:rPr>
                <w:id w:val="1463159910"/>
                <w:placeholder>
                  <w:docPart w:val="DefaultPlaceholder_-1854013440"/>
                </w:placeholder>
              </w:sdtPr>
              <w:sdtEndPr/>
              <w:sdtContent>
                <w:sdt>
                  <w:sdtPr>
                    <w:rPr>
                      <w:bCs/>
                      <w:lang w:val="en-IE"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BB22A4" w:rsidRPr="00E84F4E">
                      <w:rPr>
                        <w:bCs/>
                        <w:lang w:val="en-IE" w:eastAsia="en-GB"/>
                      </w:rPr>
                      <w:t>2026</w:t>
                    </w:r>
                  </w:sdtContent>
                </w:sdt>
              </w:sdtContent>
            </w:sdt>
          </w:p>
          <w:p w14:paraId="4128A55A" w14:textId="5FEE6BBC" w:rsidR="00546DB1" w:rsidRPr="00546DB1" w:rsidRDefault="002E714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B22A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B22A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00374C3"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lang w:val="en-GB" w:eastAsia="en-GB"/>
              </w:rPr>
              <w:object w:dxaOrig="1440" w:dyaOrig="1440"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B962324"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E714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E714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E714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79426E8"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68DD64B"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5pt" o:ole="">
                  <v:imagedata r:id="rId23" o:title=""/>
                </v:shape>
                <w:control r:id="rId24" w:name="OptionButton2" w:shapeid="_x0000_i1045"/>
              </w:object>
            </w:r>
            <w:r>
              <w:rPr>
                <w:bCs/>
                <w:lang w:val="en-GB" w:eastAsia="en-GB"/>
              </w:rPr>
              <w:object w:dxaOrig="1440" w:dyaOrig="1440" w14:anchorId="50596B69">
                <v:shape id="_x0000_i1047" type="#_x0000_t75" style="width:108pt;height:21.5pt" o:ole="">
                  <v:imagedata r:id="rId25" o:title=""/>
                </v:shape>
                <w:control r:id="rId26" w:name="OptionButton3" w:shapeid="_x0000_i1047"/>
              </w:object>
            </w:r>
          </w:p>
          <w:p w14:paraId="1CC7C8D1" w14:textId="48D5BDEB"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BB22A4">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7069D2ED" w14:textId="77777777" w:rsidR="009C6363" w:rsidRDefault="009C6363" w:rsidP="007C07D8">
      <w:pPr>
        <w:pStyle w:val="ListNumber"/>
        <w:numPr>
          <w:ilvl w:val="0"/>
          <w:numId w:val="0"/>
        </w:numPr>
        <w:ind w:left="709" w:hanging="709"/>
        <w:rPr>
          <w:b/>
          <w:bCs/>
          <w:lang w:val="en-IE" w:eastAsia="en-GB"/>
        </w:rPr>
      </w:pPr>
    </w:p>
    <w:p w14:paraId="18EA7D7F" w14:textId="1C332046" w:rsidR="00803007" w:rsidRDefault="00803007" w:rsidP="007C07D8">
      <w:pPr>
        <w:pStyle w:val="ListNumber"/>
        <w:numPr>
          <w:ilvl w:val="0"/>
          <w:numId w:val="0"/>
        </w:numPr>
        <w:ind w:left="709" w:hanging="709"/>
        <w:rPr>
          <w:b/>
          <w:bCs/>
          <w:lang w:val="en-IE" w:eastAsia="en-GB"/>
        </w:rPr>
      </w:pPr>
      <w:proofErr w:type="spellStart"/>
      <w:r w:rsidRPr="007B514A">
        <w:rPr>
          <w:b/>
          <w:bCs/>
          <w:lang w:val="en-IE" w:eastAsia="en-GB"/>
        </w:rPr>
        <w:lastRenderedPageBreak/>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p w14:paraId="5BACBEDC" w14:textId="77777777" w:rsidR="00BB22A4" w:rsidRPr="007B514A" w:rsidRDefault="00BB22A4" w:rsidP="007C07D8">
      <w:pPr>
        <w:pStyle w:val="ListNumber"/>
        <w:numPr>
          <w:ilvl w:val="0"/>
          <w:numId w:val="0"/>
        </w:numPr>
        <w:ind w:left="709" w:hanging="709"/>
        <w:rPr>
          <w:lang w:val="en-IE" w:eastAsia="en-GB"/>
        </w:rPr>
      </w:pPr>
    </w:p>
    <w:sdt>
      <w:sdtPr>
        <w:rPr>
          <w:lang w:val="en-US" w:eastAsia="en-GB"/>
        </w:rPr>
        <w:id w:val="1822233941"/>
        <w:placeholder>
          <w:docPart w:val="FE6C9874556B47B1A65A432926DB0BCE"/>
        </w:placeholder>
      </w:sdtPr>
      <w:sdtEndPr/>
      <w:sdtContent>
        <w:p w14:paraId="6EB857D4" w14:textId="77777777" w:rsidR="00E84F4E" w:rsidRDefault="00BB22A4" w:rsidP="00BB22A4">
          <w:pPr>
            <w:jc w:val="left"/>
            <w:rPr>
              <w:lang w:eastAsia="en-GB"/>
            </w:rPr>
          </w:pPr>
          <w:r w:rsidRPr="00B05890">
            <w:rPr>
              <w:lang w:eastAsia="en-GB"/>
            </w:rPr>
            <w:t xml:space="preserve">Die Einheit </w:t>
          </w:r>
          <w:proofErr w:type="gramStart"/>
          <w:r w:rsidRPr="00B05890">
            <w:rPr>
              <w:b/>
              <w:bCs/>
              <w:lang w:eastAsia="en-GB"/>
            </w:rPr>
            <w:t>HR.A</w:t>
          </w:r>
          <w:proofErr w:type="gramEnd"/>
          <w:r w:rsidRPr="00B05890">
            <w:rPr>
              <w:b/>
              <w:bCs/>
              <w:lang w:eastAsia="en-GB"/>
            </w:rPr>
            <w:t xml:space="preserve">1 – Workforce </w:t>
          </w:r>
          <w:proofErr w:type="spellStart"/>
          <w:r w:rsidRPr="00B05890">
            <w:rPr>
              <w:b/>
              <w:bCs/>
              <w:lang w:eastAsia="en-GB"/>
            </w:rPr>
            <w:t>Foresight</w:t>
          </w:r>
          <w:proofErr w:type="spellEnd"/>
          <w:r w:rsidRPr="00B05890">
            <w:rPr>
              <w:lang w:eastAsia="en-GB"/>
            </w:rPr>
            <w:t>, die im Februar 2022 innerhalb der Generaldirektion A gegründet wurde, spielt eine strategisch zentrale Rolle bei der Entwicklung zukunftsorientierter Personalpolitiken für die Europäische Kommission (EK)</w:t>
          </w:r>
          <w:r w:rsidR="00E84F4E">
            <w:rPr>
              <w:lang w:eastAsia="en-GB"/>
            </w:rPr>
            <w:t xml:space="preserve"> </w:t>
          </w:r>
          <w:r w:rsidR="00E84F4E" w:rsidRPr="00E84F4E">
            <w:rPr>
              <w:lang w:eastAsia="en-GB"/>
            </w:rPr>
            <w:t>und beim Aufbau strategischer Fachkompetenz in der Personalplanung für die EK.</w:t>
          </w:r>
        </w:p>
        <w:p w14:paraId="6871F337" w14:textId="41E0F8DF" w:rsidR="00BB22A4" w:rsidRDefault="00BB22A4" w:rsidP="00BB22A4">
          <w:pPr>
            <w:jc w:val="left"/>
            <w:rPr>
              <w:lang w:eastAsia="en-GB"/>
            </w:rPr>
          </w:pPr>
          <w:r w:rsidRPr="00B05890">
            <w:rPr>
              <w:lang w:eastAsia="en-GB"/>
            </w:rPr>
            <w:br/>
            <w:t xml:space="preserve">Eine unserer Kernaufgaben ist die Koordinierung der politischen Priorität zur Erreichung einer geografisch ausgewogenen Zusammensetzung des Personals der Kommission – wie im </w:t>
          </w:r>
          <w:r w:rsidRPr="00B05890">
            <w:rPr>
              <w:b/>
              <w:bCs/>
              <w:lang w:eastAsia="en-GB"/>
            </w:rPr>
            <w:t>Mission Letter von Kommissar Piotr Serafin</w:t>
          </w:r>
          <w:r>
            <w:rPr>
              <w:b/>
              <w:bCs/>
              <w:lang w:eastAsia="en-GB"/>
            </w:rPr>
            <w:t xml:space="preserve"> - </w:t>
          </w:r>
          <w:bookmarkStart w:id="1" w:name="_Hlk202367450"/>
          <w:r w:rsidRPr="00BB22A4">
            <w:rPr>
              <w:lang w:val="en-GB" w:eastAsia="en-GB"/>
            </w:rPr>
            <w:fldChar w:fldCharType="begin"/>
          </w:r>
          <w:r w:rsidRPr="00BB22A4">
            <w:rPr>
              <w:lang w:eastAsia="en-GB"/>
            </w:rPr>
            <w:instrText>HYPERLINK "https://commission.europa.eu/about/organisation/college-commissioners/piotr-serafin_en" \h</w:instrText>
          </w:r>
          <w:r w:rsidRPr="00BB22A4">
            <w:rPr>
              <w:lang w:val="en-GB" w:eastAsia="en-GB"/>
            </w:rPr>
          </w:r>
          <w:r w:rsidRPr="00BB22A4">
            <w:rPr>
              <w:lang w:val="en-GB" w:eastAsia="en-GB"/>
            </w:rPr>
            <w:fldChar w:fldCharType="separate"/>
          </w:r>
          <w:r w:rsidRPr="00BB22A4">
            <w:rPr>
              <w:rStyle w:val="Hyperlink"/>
              <w:lang w:eastAsia="en-GB"/>
            </w:rPr>
            <w:t xml:space="preserve">Piotr Serafin - European </w:t>
          </w:r>
          <w:proofErr w:type="spellStart"/>
          <w:r w:rsidRPr="00BB22A4">
            <w:rPr>
              <w:rStyle w:val="Hyperlink"/>
              <w:lang w:eastAsia="en-GB"/>
            </w:rPr>
            <w:t>Commission</w:t>
          </w:r>
          <w:proofErr w:type="spellEnd"/>
          <w:r w:rsidRPr="00BB22A4">
            <w:rPr>
              <w:lang w:eastAsia="en-GB"/>
            </w:rPr>
            <w:fldChar w:fldCharType="end"/>
          </w:r>
          <w:bookmarkEnd w:id="1"/>
          <w:r w:rsidRPr="00B05890">
            <w:rPr>
              <w:lang w:eastAsia="en-GB"/>
            </w:rPr>
            <w:t xml:space="preserve"> bekräftigt wurde.</w:t>
          </w:r>
        </w:p>
        <w:p w14:paraId="52CDC4D9" w14:textId="6B093E24" w:rsidR="00BB22A4" w:rsidRPr="00B05890" w:rsidRDefault="00BB22A4" w:rsidP="00BB22A4">
          <w:pPr>
            <w:jc w:val="left"/>
            <w:rPr>
              <w:lang w:eastAsia="en-GB"/>
            </w:rPr>
          </w:pPr>
          <w:r w:rsidRPr="00B05890">
            <w:rPr>
              <w:lang w:eastAsia="en-GB"/>
            </w:rPr>
            <w:br/>
            <w:t xml:space="preserve">Im Rahmen der Personalstrategie der Kommission – </w:t>
          </w:r>
          <w:bookmarkStart w:id="2" w:name="_Hlk202367748"/>
          <w:r w:rsidRPr="00BB22A4">
            <w:rPr>
              <w:lang w:val="en-GB" w:eastAsia="en-GB"/>
            </w:rPr>
            <w:fldChar w:fldCharType="begin"/>
          </w:r>
          <w:r w:rsidRPr="00BB22A4">
            <w:rPr>
              <w:lang w:eastAsia="en-GB"/>
            </w:rPr>
            <w:instrText>HYPERLINK "https://ec.europa.eu/commission/presscorner/detail/en/ip_22_1783" \h</w:instrText>
          </w:r>
          <w:r w:rsidRPr="00BB22A4">
            <w:rPr>
              <w:lang w:val="en-GB" w:eastAsia="en-GB"/>
            </w:rPr>
          </w:r>
          <w:r w:rsidRPr="00BB22A4">
            <w:rPr>
              <w:lang w:val="en-GB" w:eastAsia="en-GB"/>
            </w:rPr>
            <w:fldChar w:fldCharType="separate"/>
          </w:r>
          <w:r w:rsidRPr="00BB22A4">
            <w:rPr>
              <w:rStyle w:val="Hyperlink"/>
              <w:lang w:eastAsia="en-GB"/>
            </w:rPr>
            <w:t xml:space="preserve">Adoption </w:t>
          </w:r>
          <w:proofErr w:type="spellStart"/>
          <w:r w:rsidRPr="00BB22A4">
            <w:rPr>
              <w:rStyle w:val="Hyperlink"/>
              <w:lang w:eastAsia="en-GB"/>
            </w:rPr>
            <w:t>of</w:t>
          </w:r>
          <w:proofErr w:type="spellEnd"/>
          <w:r w:rsidRPr="00BB22A4">
            <w:rPr>
              <w:rStyle w:val="Hyperlink"/>
              <w:lang w:eastAsia="en-GB"/>
            </w:rPr>
            <w:t xml:space="preserve"> the HR </w:t>
          </w:r>
          <w:proofErr w:type="spellStart"/>
          <w:r w:rsidRPr="00BB22A4">
            <w:rPr>
              <w:rStyle w:val="Hyperlink"/>
              <w:lang w:eastAsia="en-GB"/>
            </w:rPr>
            <w:t>Strategy</w:t>
          </w:r>
          <w:proofErr w:type="spellEnd"/>
          <w:r w:rsidRPr="00BB22A4">
            <w:rPr>
              <w:rStyle w:val="Hyperlink"/>
              <w:lang w:eastAsia="en-GB"/>
            </w:rPr>
            <w:t xml:space="preserve"> and Greening </w:t>
          </w:r>
          <w:proofErr w:type="spellStart"/>
          <w:r w:rsidRPr="00BB22A4">
            <w:rPr>
              <w:rStyle w:val="Hyperlink"/>
              <w:lang w:eastAsia="en-GB"/>
            </w:rPr>
            <w:t>of</w:t>
          </w:r>
          <w:proofErr w:type="spellEnd"/>
          <w:r w:rsidRPr="00BB22A4">
            <w:rPr>
              <w:rStyle w:val="Hyperlink"/>
              <w:lang w:eastAsia="en-GB"/>
            </w:rPr>
            <w:t xml:space="preserve"> the </w:t>
          </w:r>
          <w:proofErr w:type="spellStart"/>
          <w:r w:rsidRPr="00BB22A4">
            <w:rPr>
              <w:rStyle w:val="Hyperlink"/>
              <w:lang w:eastAsia="en-GB"/>
            </w:rPr>
            <w:t>Commission</w:t>
          </w:r>
          <w:proofErr w:type="spellEnd"/>
          <w:r w:rsidRPr="00BB22A4">
            <w:rPr>
              <w:lang w:eastAsia="en-GB"/>
            </w:rPr>
            <w:fldChar w:fldCharType="end"/>
          </w:r>
          <w:bookmarkEnd w:id="2"/>
          <w:r w:rsidRPr="00B05890">
            <w:rPr>
              <w:lang w:eastAsia="en-GB"/>
            </w:rPr>
            <w:t xml:space="preserve"> – setzt die GD HR eine Reihe von Maßnahmen um, um geografische Ungleichgewichte zu beheben. Im Jahr 2023 erarbeitete die GD HR gemeinsam mit den Mitgliedstaaten maßgeschneiderte „</w:t>
          </w:r>
          <w:r w:rsidRPr="00B05890">
            <w:rPr>
              <w:b/>
              <w:bCs/>
              <w:lang w:eastAsia="en-GB"/>
            </w:rPr>
            <w:t>Gemeinsame Aktionspläne</w:t>
          </w:r>
          <w:r w:rsidRPr="00B05890">
            <w:rPr>
              <w:lang w:eastAsia="en-GB"/>
            </w:rPr>
            <w:t xml:space="preserve">“ für jeden der 15 unterrepräsentierten Mitgliedstaaten – </w:t>
          </w:r>
          <w:bookmarkStart w:id="3" w:name="_Hlk202367986"/>
          <w:r w:rsidRPr="00BB22A4">
            <w:rPr>
              <w:lang w:val="en-GB" w:eastAsia="en-GB"/>
            </w:rPr>
            <w:fldChar w:fldCharType="begin"/>
          </w:r>
          <w:r w:rsidRPr="00BB22A4">
            <w:rPr>
              <w:lang w:eastAsia="en-GB"/>
            </w:rPr>
            <w:instrText>HYPERLINK "https://commission.europa.eu/about/service-standards-and-principles/modernising-european-commission/working-european-commission/action-plans-geographical-balance_en" \h</w:instrText>
          </w:r>
          <w:r w:rsidRPr="00BB22A4">
            <w:rPr>
              <w:lang w:val="en-GB" w:eastAsia="en-GB"/>
            </w:rPr>
          </w:r>
          <w:r w:rsidRPr="00BB22A4">
            <w:rPr>
              <w:lang w:val="en-GB" w:eastAsia="en-GB"/>
            </w:rPr>
            <w:fldChar w:fldCharType="separate"/>
          </w:r>
          <w:r w:rsidRPr="00BB22A4">
            <w:rPr>
              <w:rStyle w:val="Hyperlink"/>
              <w:lang w:eastAsia="en-GB"/>
            </w:rPr>
            <w:t xml:space="preserve">Action </w:t>
          </w:r>
          <w:proofErr w:type="spellStart"/>
          <w:r w:rsidRPr="00BB22A4">
            <w:rPr>
              <w:rStyle w:val="Hyperlink"/>
              <w:lang w:eastAsia="en-GB"/>
            </w:rPr>
            <w:t>plans</w:t>
          </w:r>
          <w:proofErr w:type="spellEnd"/>
          <w:r w:rsidRPr="00BB22A4">
            <w:rPr>
              <w:rStyle w:val="Hyperlink"/>
              <w:lang w:eastAsia="en-GB"/>
            </w:rPr>
            <w:t xml:space="preserve"> on </w:t>
          </w:r>
          <w:proofErr w:type="spellStart"/>
          <w:r w:rsidRPr="00BB22A4">
            <w:rPr>
              <w:rStyle w:val="Hyperlink"/>
              <w:lang w:eastAsia="en-GB"/>
            </w:rPr>
            <w:t>geographical</w:t>
          </w:r>
          <w:proofErr w:type="spellEnd"/>
          <w:r w:rsidRPr="00BB22A4">
            <w:rPr>
              <w:rStyle w:val="Hyperlink"/>
              <w:lang w:eastAsia="en-GB"/>
            </w:rPr>
            <w:t xml:space="preserve"> </w:t>
          </w:r>
          <w:proofErr w:type="spellStart"/>
          <w:r w:rsidRPr="00BB22A4">
            <w:rPr>
              <w:rStyle w:val="Hyperlink"/>
              <w:lang w:eastAsia="en-GB"/>
            </w:rPr>
            <w:t>balance</w:t>
          </w:r>
          <w:proofErr w:type="spellEnd"/>
          <w:r w:rsidRPr="00BB22A4">
            <w:rPr>
              <w:rStyle w:val="Hyperlink"/>
              <w:lang w:eastAsia="en-GB"/>
            </w:rPr>
            <w:t xml:space="preserve"> - European </w:t>
          </w:r>
          <w:proofErr w:type="spellStart"/>
          <w:r w:rsidRPr="00BB22A4">
            <w:rPr>
              <w:rStyle w:val="Hyperlink"/>
              <w:lang w:eastAsia="en-GB"/>
            </w:rPr>
            <w:t>Commission</w:t>
          </w:r>
          <w:proofErr w:type="spellEnd"/>
          <w:r w:rsidRPr="00BB22A4">
            <w:rPr>
              <w:lang w:eastAsia="en-GB"/>
            </w:rPr>
            <w:fldChar w:fldCharType="end"/>
          </w:r>
          <w:bookmarkEnd w:id="3"/>
          <w:r w:rsidRPr="00B05890">
            <w:rPr>
              <w:lang w:eastAsia="en-GB"/>
            </w:rPr>
            <w:t>.</w:t>
          </w:r>
          <w:r w:rsidR="00E84F4E">
            <w:rPr>
              <w:lang w:eastAsia="en-GB"/>
            </w:rPr>
            <w:t xml:space="preserve"> </w:t>
          </w:r>
          <w:r w:rsidRPr="00B05890">
            <w:rPr>
              <w:lang w:eastAsia="en-GB"/>
            </w:rPr>
            <w:t>Im Jahr 2024 ergab die Bewertung dieser Gemeinsamen Aktionspläne, dass zwar leichte Verbesserungen in der Repräsentanz unterrepräsentierter Mitgliedstaaten zu verzeichnen waren, jedoch zusätzliche Maßnahmen erforderlich sind. Die Umsetzung der in den Aktionsplänen vorgesehenen Maßnahmen wird fortgesetzt. Parallel dazu entwickelte die GD HR „</w:t>
          </w:r>
          <w:r w:rsidRPr="00B05890">
            <w:rPr>
              <w:b/>
              <w:bCs/>
              <w:lang w:eastAsia="en-GB"/>
            </w:rPr>
            <w:t>Operationelle Schlussfolgerungen</w:t>
          </w:r>
          <w:r w:rsidRPr="00B05890">
            <w:rPr>
              <w:lang w:eastAsia="en-GB"/>
            </w:rPr>
            <w:t>“ für angemessen vertretene Mitgliedstaaten.</w:t>
          </w:r>
        </w:p>
        <w:p w14:paraId="52FACB1A" w14:textId="77777777" w:rsidR="00BB22A4" w:rsidRDefault="00BB22A4" w:rsidP="00BB22A4">
          <w:pPr>
            <w:jc w:val="left"/>
            <w:rPr>
              <w:lang w:eastAsia="en-GB"/>
            </w:rPr>
          </w:pPr>
          <w:r w:rsidRPr="00BB22A4">
            <w:rPr>
              <w:lang w:eastAsia="en-GB"/>
            </w:rPr>
            <w:t xml:space="preserve">Die Einheit </w:t>
          </w:r>
          <w:proofErr w:type="gramStart"/>
          <w:r w:rsidRPr="00BB22A4">
            <w:rPr>
              <w:lang w:eastAsia="en-GB"/>
            </w:rPr>
            <w:t>HR.A</w:t>
          </w:r>
          <w:proofErr w:type="gramEnd"/>
          <w:r w:rsidRPr="00BB22A4">
            <w:rPr>
              <w:lang w:eastAsia="en-GB"/>
            </w:rPr>
            <w:t>1 koordiniert:</w:t>
          </w:r>
        </w:p>
        <w:p w14:paraId="64F1DDDE" w14:textId="31EE3C00" w:rsidR="00E84F4E" w:rsidRDefault="00E84F4E" w:rsidP="00E84F4E">
          <w:pPr>
            <w:pStyle w:val="ListParagraph"/>
            <w:numPr>
              <w:ilvl w:val="0"/>
              <w:numId w:val="30"/>
            </w:numPr>
            <w:jc w:val="left"/>
            <w:rPr>
              <w:lang w:eastAsia="en-GB"/>
            </w:rPr>
          </w:pPr>
          <w:r>
            <w:rPr>
              <w:lang w:eastAsia="en-GB"/>
            </w:rPr>
            <w:t>Den laufenden Dialog mit den Mitgliedstaaten über das geografische Gleichgewicht;</w:t>
          </w:r>
        </w:p>
        <w:p w14:paraId="2DD98203" w14:textId="6583C37F" w:rsidR="00E84F4E" w:rsidRDefault="00E84F4E" w:rsidP="00E84F4E">
          <w:pPr>
            <w:pStyle w:val="ListParagraph"/>
            <w:numPr>
              <w:ilvl w:val="0"/>
              <w:numId w:val="30"/>
            </w:numPr>
            <w:jc w:val="left"/>
            <w:rPr>
              <w:lang w:eastAsia="en-GB"/>
            </w:rPr>
          </w:pPr>
          <w:r>
            <w:rPr>
              <w:lang w:eastAsia="en-GB"/>
            </w:rPr>
            <w:t>Die Überwachung und Bewertung bestehender Maßnahmen;</w:t>
          </w:r>
        </w:p>
        <w:p w14:paraId="0C5D8A4E" w14:textId="254EC23C" w:rsidR="00E84F4E" w:rsidRDefault="00E84F4E" w:rsidP="00E84F4E">
          <w:pPr>
            <w:pStyle w:val="ListParagraph"/>
            <w:numPr>
              <w:ilvl w:val="0"/>
              <w:numId w:val="30"/>
            </w:numPr>
            <w:jc w:val="left"/>
            <w:rPr>
              <w:lang w:eastAsia="en-GB"/>
            </w:rPr>
          </w:pPr>
          <w:r>
            <w:rPr>
              <w:lang w:eastAsia="en-GB"/>
            </w:rPr>
            <w:t>Die politische Gestaltung und Entwicklung neuer Instrumente zur Stärkung der geografischen Vertretung in der Kommission;</w:t>
          </w:r>
        </w:p>
        <w:p w14:paraId="3B0596F1" w14:textId="0A0A6393" w:rsidR="00BB22A4" w:rsidRPr="00BB22A4" w:rsidRDefault="00E84F4E" w:rsidP="00E84F4E">
          <w:pPr>
            <w:pStyle w:val="ListParagraph"/>
            <w:numPr>
              <w:ilvl w:val="0"/>
              <w:numId w:val="30"/>
            </w:numPr>
            <w:jc w:val="left"/>
            <w:rPr>
              <w:lang w:eastAsia="en-GB"/>
            </w:rPr>
          </w:pPr>
          <w:r>
            <w:rPr>
              <w:lang w:eastAsia="en-GB"/>
            </w:rPr>
            <w:t>Die Mitwirkung an der Entwicklung und künftigen Umsetzung der Allgemeinen Durchführungsbestimmungen zum geografischen Gleichgewicht.</w:t>
          </w:r>
        </w:p>
        <w:p w14:paraId="437A493D" w14:textId="3E61D4E5" w:rsidR="00E84F4E" w:rsidRDefault="00E84F4E" w:rsidP="00E84F4E">
          <w:pPr>
            <w:jc w:val="left"/>
            <w:rPr>
              <w:lang w:eastAsia="en-GB"/>
            </w:rPr>
          </w:pPr>
          <w:r>
            <w:rPr>
              <w:lang w:eastAsia="en-GB"/>
            </w:rPr>
            <w:t xml:space="preserve">Zudem ist die Entwicklung, Umsetzung und Überwachung eines fortlaufenden, kommissionsweiten </w:t>
          </w:r>
          <w:r w:rsidRPr="002E714D">
            <w:rPr>
              <w:b/>
              <w:bCs/>
              <w:lang w:eastAsia="en-GB"/>
            </w:rPr>
            <w:t>Strategischen Personalplans</w:t>
          </w:r>
          <w:r>
            <w:rPr>
              <w:lang w:eastAsia="en-GB"/>
            </w:rPr>
            <w:t xml:space="preserve"> eine zentrale Aufgabe der Einheit. Dieser Plan soll den langfristigen Personalbedarf antizipieren. Dazu gehört die Einbindung aller Kommissionsdienststellen sowie die Ausrichtung der Personalplanung an politischen Prioritäten, demografischen Trends, Kompetenzbedarfen und neuen Technologien – einschließlich KI.</w:t>
          </w:r>
        </w:p>
        <w:p w14:paraId="183C7E95" w14:textId="0F3ACE56" w:rsidR="00E84F4E" w:rsidRDefault="00E84F4E" w:rsidP="00E84F4E">
          <w:pPr>
            <w:jc w:val="left"/>
            <w:rPr>
              <w:lang w:eastAsia="en-GB"/>
            </w:rPr>
          </w:pPr>
          <w:r>
            <w:rPr>
              <w:lang w:eastAsia="en-GB"/>
            </w:rPr>
            <w:t>Wir sind auch verantwortlich für die Entwicklung einer robusten SWP-Methodik</w:t>
          </w:r>
          <w:r w:rsidR="002E714D">
            <w:rPr>
              <w:lang w:eastAsia="en-GB"/>
            </w:rPr>
            <w:t xml:space="preserve"> </w:t>
          </w:r>
          <w:r w:rsidR="002E714D" w:rsidRPr="002E714D">
            <w:rPr>
              <w:lang w:eastAsia="en-GB"/>
            </w:rPr>
            <w:t>(</w:t>
          </w:r>
          <w:r w:rsidR="002E714D" w:rsidRPr="002E714D">
            <w:rPr>
              <w:b/>
              <w:bCs/>
              <w:lang w:eastAsia="en-GB"/>
            </w:rPr>
            <w:t>Strategic Workforce Planning – SWP</w:t>
          </w:r>
          <w:r w:rsidR="002E714D" w:rsidRPr="002E714D">
            <w:rPr>
              <w:lang w:eastAsia="en-GB"/>
            </w:rPr>
            <w:t>)</w:t>
          </w:r>
          <w:r>
            <w:rPr>
              <w:lang w:eastAsia="en-GB"/>
            </w:rPr>
            <w:t xml:space="preserve"> und verfolgen laufend bewährte interne und externe Verfahren. Der Aufbau der Belegschaft der Zukunft erfordert eine präzise und koordinierte Vision sich wandelnder Kompetenzanforderungen, unterstützt durch agile HR-Prozesse wie Einstellung, Lernen &amp; Entwicklung und Ressourcenverteilung.</w:t>
          </w:r>
        </w:p>
        <w:p w14:paraId="76DD1EEA" w14:textId="6FEB6591" w:rsidR="00803007" w:rsidRPr="00E84F4E" w:rsidRDefault="00BB22A4" w:rsidP="00E84F4E">
          <w:pPr>
            <w:jc w:val="left"/>
            <w:rPr>
              <w:lang w:eastAsia="en-GB"/>
            </w:rPr>
          </w:pPr>
          <w:r w:rsidRPr="00BB22A4">
            <w:rPr>
              <w:lang w:eastAsia="en-GB"/>
            </w:rPr>
            <w:lastRenderedPageBreak/>
            <w:t xml:space="preserve">Unser Team ist klein, dynamisch und vielfältig – mit Mitgliedern aus verschiedenen Mitgliedstaaten – und schafft so ein kooperatives und inklusives Arbeitsumfeld. </w:t>
          </w:r>
          <w:r w:rsidRPr="00E84F4E">
            <w:rPr>
              <w:lang w:eastAsia="en-GB"/>
            </w:rPr>
            <w:t>Unsere Hauptarbeitssprache ist Englisch.</w:t>
          </w:r>
        </w:p>
      </w:sdtContent>
    </w:sdt>
    <w:p w14:paraId="3862387A" w14:textId="77777777" w:rsidR="00803007" w:rsidRPr="002E714D"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3CFC83B8" w14:textId="77777777" w:rsidR="00E84F4E" w:rsidRPr="00E84F4E" w:rsidRDefault="00E84F4E" w:rsidP="00E84F4E">
          <w:pPr>
            <w:jc w:val="left"/>
            <w:rPr>
              <w:lang w:eastAsia="en-GB"/>
            </w:rPr>
          </w:pPr>
          <w:r w:rsidRPr="00E84F4E">
            <w:rPr>
              <w:lang w:eastAsia="en-GB"/>
            </w:rPr>
            <w:t xml:space="preserve">Wir suchen eine/n </w:t>
          </w:r>
          <w:r w:rsidRPr="00E84F4E">
            <w:rPr>
              <w:b/>
              <w:bCs/>
              <w:lang w:eastAsia="en-GB"/>
            </w:rPr>
            <w:t>abgeordnete/n nationale/n Sachverständige/n (ANS)</w:t>
          </w:r>
          <w:r w:rsidRPr="00E84F4E">
            <w:rPr>
              <w:lang w:eastAsia="en-GB"/>
            </w:rPr>
            <w:t xml:space="preserve">, um zur </w:t>
          </w:r>
          <w:r w:rsidRPr="00E84F4E">
            <w:rPr>
              <w:b/>
              <w:bCs/>
              <w:lang w:eastAsia="en-GB"/>
            </w:rPr>
            <w:t>Entwicklung und Umsetzung von kommissionsweiten Politiken zum geografischen Gleichgewicht</w:t>
          </w:r>
          <w:r w:rsidRPr="00E84F4E">
            <w:rPr>
              <w:lang w:eastAsia="en-GB"/>
            </w:rPr>
            <w:t xml:space="preserve"> beizutragen und die laufende Zusammenarbeit mit den Mitgliedstaaten – insbesondere den unterrepräsentierten – zu unterstützen.</w:t>
          </w:r>
        </w:p>
        <w:p w14:paraId="3E55F5BF" w14:textId="77777777" w:rsidR="00E84F4E" w:rsidRPr="00E84F4E" w:rsidRDefault="00E84F4E" w:rsidP="00E84F4E">
          <w:pPr>
            <w:jc w:val="left"/>
            <w:rPr>
              <w:lang w:eastAsia="en-GB"/>
            </w:rPr>
          </w:pPr>
          <w:r w:rsidRPr="00E84F4E">
            <w:rPr>
              <w:lang w:eastAsia="en-GB"/>
            </w:rPr>
            <w:t>Die ausgewählte Fachkraft wird aktiv an der Umsetzung der Allgemeinen Durchführungsbestimmungen (ADB) zu Artikel 27 des Statuts und Artikel 12 des BSB (Beschäftigungsbedingungen für sonstige Bedienstete) zum geografischen Gleichgewicht mitwirken, die Umsetzungsmaßnahmen überwachen sowie Forschung und Gestaltung verschiedener Aspekte der Personalplanung unterstützen.</w:t>
          </w:r>
        </w:p>
        <w:p w14:paraId="5576DA97" w14:textId="02C17A4E" w:rsidR="00BB22A4" w:rsidRPr="00E84F4E" w:rsidRDefault="00E84F4E" w:rsidP="00E84F4E">
          <w:pPr>
            <w:jc w:val="left"/>
            <w:rPr>
              <w:lang w:eastAsia="en-GB"/>
            </w:rPr>
          </w:pPr>
          <w:r w:rsidRPr="00E84F4E">
            <w:rPr>
              <w:b/>
              <w:bCs/>
              <w:lang w:eastAsia="en-GB"/>
            </w:rPr>
            <w:t>Erfahrungen in der strategischen Personalplanung (SWP)</w:t>
          </w:r>
          <w:r w:rsidRPr="00E84F4E">
            <w:rPr>
              <w:lang w:eastAsia="en-GB"/>
            </w:rPr>
            <w:t xml:space="preserve"> wären ebenfalls wünschenswert, um zukunftsorientierte Personalstrategien zu entwickeln, die die Talente der Kommission optimieren und mit den strategischen Zielen in Einklang bringen. Die ausgewählte Fachkraft wird an der Analyse der aktuellen und zukünftigen Personal- und Talentstruktur, der Identifikation von Kompetenzlücken, Ein-/Austrittstrends sowie an der Bewertung des Einflusses neuer Technologien mitwirken.</w:t>
          </w:r>
        </w:p>
        <w:p w14:paraId="25DCE065" w14:textId="25994DB3" w:rsidR="009D22F1" w:rsidRDefault="00BB22A4" w:rsidP="00BB22A4">
          <w:pPr>
            <w:jc w:val="left"/>
            <w:rPr>
              <w:lang w:eastAsia="en-GB"/>
            </w:rPr>
          </w:pPr>
          <w:r w:rsidRPr="00BB22A4">
            <w:rPr>
              <w:b/>
              <w:bCs/>
              <w:lang w:eastAsia="en-GB"/>
            </w:rPr>
            <w:t>Wesentliche Aufgaben:</w:t>
          </w:r>
          <w:r w:rsidRPr="00BB22A4">
            <w:rPr>
              <w:lang w:eastAsia="en-GB"/>
            </w:rPr>
            <w:br/>
          </w:r>
        </w:p>
        <w:p w14:paraId="44B474D5" w14:textId="0B963F63" w:rsidR="009D22F1" w:rsidRDefault="009D22F1" w:rsidP="009D22F1">
          <w:pPr>
            <w:pStyle w:val="ListParagraph"/>
            <w:numPr>
              <w:ilvl w:val="0"/>
              <w:numId w:val="32"/>
            </w:numPr>
            <w:jc w:val="left"/>
            <w:rPr>
              <w:lang w:eastAsia="en-GB"/>
            </w:rPr>
          </w:pPr>
          <w:r>
            <w:rPr>
              <w:lang w:eastAsia="en-GB"/>
            </w:rPr>
            <w:t>Hochrangige Beratung der GD HR-Leitung zu Fragen des geografischen Gleichgewichts;</w:t>
          </w:r>
        </w:p>
        <w:p w14:paraId="59F2D656" w14:textId="0BA62CE3" w:rsidR="009D22F1" w:rsidRDefault="009D22F1" w:rsidP="009D22F1">
          <w:pPr>
            <w:pStyle w:val="ListParagraph"/>
            <w:numPr>
              <w:ilvl w:val="0"/>
              <w:numId w:val="32"/>
            </w:numPr>
            <w:jc w:val="left"/>
            <w:rPr>
              <w:lang w:eastAsia="en-GB"/>
            </w:rPr>
          </w:pPr>
          <w:r w:rsidRPr="002E714D">
            <w:rPr>
              <w:b/>
              <w:bCs/>
              <w:lang w:eastAsia="en-GB"/>
            </w:rPr>
            <w:t>Länderspezifische Analysen</w:t>
          </w:r>
          <w:r>
            <w:rPr>
              <w:lang w:eastAsia="en-GB"/>
            </w:rPr>
            <w:t xml:space="preserve"> zur Feststellung von Unterrepräsentierung und ihren Ursachen (z. B. geringe Beteiligung an Auswahlverfahren);</w:t>
          </w:r>
        </w:p>
        <w:p w14:paraId="54157B9B" w14:textId="04C11772" w:rsidR="009D22F1" w:rsidRDefault="009D22F1" w:rsidP="009D22F1">
          <w:pPr>
            <w:pStyle w:val="ListParagraph"/>
            <w:numPr>
              <w:ilvl w:val="0"/>
              <w:numId w:val="32"/>
            </w:numPr>
            <w:jc w:val="left"/>
            <w:rPr>
              <w:lang w:eastAsia="en-GB"/>
            </w:rPr>
          </w:pPr>
          <w:r>
            <w:rPr>
              <w:lang w:eastAsia="en-GB"/>
            </w:rPr>
            <w:t>Überwachung der Gemeinsamen Aktionspläne für unterrepräsentierte Mitgliedstaaten;</w:t>
          </w:r>
        </w:p>
        <w:p w14:paraId="5733C565" w14:textId="4BAF72B0" w:rsidR="009D22F1" w:rsidRDefault="009D22F1" w:rsidP="009D22F1">
          <w:pPr>
            <w:pStyle w:val="ListParagraph"/>
            <w:numPr>
              <w:ilvl w:val="0"/>
              <w:numId w:val="32"/>
            </w:numPr>
            <w:jc w:val="left"/>
            <w:rPr>
              <w:lang w:eastAsia="en-GB"/>
            </w:rPr>
          </w:pPr>
          <w:r>
            <w:rPr>
              <w:lang w:eastAsia="en-GB"/>
            </w:rPr>
            <w:t>Umsetzung der bevorstehenden ADB (Artikel 27 des Statuts und 12 des BSB), einschließlich Nachbereitung der Annahme und Entwicklung vorausschauender Analysemethoden;</w:t>
          </w:r>
        </w:p>
        <w:p w14:paraId="78289698" w14:textId="1086CF65" w:rsidR="009D22F1" w:rsidRDefault="009D22F1" w:rsidP="009D22F1">
          <w:pPr>
            <w:pStyle w:val="ListParagraph"/>
            <w:numPr>
              <w:ilvl w:val="0"/>
              <w:numId w:val="32"/>
            </w:numPr>
            <w:jc w:val="left"/>
            <w:rPr>
              <w:lang w:eastAsia="en-GB"/>
            </w:rPr>
          </w:pPr>
          <w:r>
            <w:rPr>
              <w:lang w:eastAsia="en-GB"/>
            </w:rPr>
            <w:t>Entwicklung und Durchführung gezielter Maßnahmen zur Stärkung der geografischen Vertretung im Personal der Kommission;</w:t>
          </w:r>
        </w:p>
        <w:p w14:paraId="48263C6E" w14:textId="416BBF0A" w:rsidR="009D22F1" w:rsidRDefault="009D22F1" w:rsidP="009D22F1">
          <w:pPr>
            <w:pStyle w:val="ListParagraph"/>
            <w:numPr>
              <w:ilvl w:val="0"/>
              <w:numId w:val="32"/>
            </w:numPr>
            <w:jc w:val="left"/>
            <w:rPr>
              <w:lang w:eastAsia="en-GB"/>
            </w:rPr>
          </w:pPr>
          <w:r>
            <w:rPr>
              <w:lang w:eastAsia="en-GB"/>
            </w:rPr>
            <w:t xml:space="preserve">Unterstützung der Kolleginnen und Kollegen bei der </w:t>
          </w:r>
          <w:r w:rsidRPr="002E714D">
            <w:rPr>
              <w:b/>
              <w:bCs/>
              <w:lang w:eastAsia="en-GB"/>
            </w:rPr>
            <w:t>Bearbeitung des Themas geografisches Gleichgewicht</w:t>
          </w:r>
          <w:r>
            <w:rPr>
              <w:lang w:eastAsia="en-GB"/>
            </w:rPr>
            <w:t xml:space="preserve"> sowie Aufrechterhaltung der Zusammenarbeit mit Mitgliedstaaten;</w:t>
          </w:r>
        </w:p>
        <w:p w14:paraId="7DE9217F" w14:textId="76D7E465" w:rsidR="009D22F1" w:rsidRDefault="009D22F1" w:rsidP="009D22F1">
          <w:pPr>
            <w:pStyle w:val="ListParagraph"/>
            <w:numPr>
              <w:ilvl w:val="0"/>
              <w:numId w:val="32"/>
            </w:numPr>
            <w:jc w:val="left"/>
            <w:rPr>
              <w:lang w:eastAsia="en-GB"/>
            </w:rPr>
          </w:pPr>
          <w:r>
            <w:rPr>
              <w:lang w:eastAsia="en-GB"/>
            </w:rPr>
            <w:t>Strukturierter und produktiver Dialog mit Mitgliedstaaten, dem Rat und anderen EU-Institutionen;</w:t>
          </w:r>
        </w:p>
        <w:p w14:paraId="73B707A9" w14:textId="4169C0D6" w:rsidR="009D22F1" w:rsidRDefault="009D22F1" w:rsidP="009D22F1">
          <w:pPr>
            <w:pStyle w:val="ListParagraph"/>
            <w:numPr>
              <w:ilvl w:val="0"/>
              <w:numId w:val="32"/>
            </w:numPr>
            <w:jc w:val="left"/>
            <w:rPr>
              <w:lang w:eastAsia="en-GB"/>
            </w:rPr>
          </w:pPr>
          <w:r>
            <w:rPr>
              <w:lang w:eastAsia="en-GB"/>
            </w:rPr>
            <w:t xml:space="preserve">Mitwirkung an </w:t>
          </w:r>
          <w:r w:rsidRPr="002E714D">
            <w:rPr>
              <w:b/>
              <w:bCs/>
              <w:lang w:eastAsia="en-GB"/>
            </w:rPr>
            <w:t>hochrangigen Diskussionen</w:t>
          </w:r>
          <w:r>
            <w:rPr>
              <w:lang w:eastAsia="en-GB"/>
            </w:rPr>
            <w:t xml:space="preserve"> und interinstitutionellen Foren;</w:t>
          </w:r>
        </w:p>
        <w:p w14:paraId="4FADC86B" w14:textId="40B19BDE" w:rsidR="009D22F1" w:rsidRDefault="009D22F1" w:rsidP="009D22F1">
          <w:pPr>
            <w:pStyle w:val="ListParagraph"/>
            <w:numPr>
              <w:ilvl w:val="0"/>
              <w:numId w:val="32"/>
            </w:numPr>
            <w:jc w:val="left"/>
            <w:rPr>
              <w:lang w:eastAsia="en-GB"/>
            </w:rPr>
          </w:pPr>
          <w:r>
            <w:rPr>
              <w:lang w:eastAsia="en-GB"/>
            </w:rPr>
            <w:t xml:space="preserve">Erstellung hochwertiger </w:t>
          </w:r>
          <w:r w:rsidRPr="002E714D">
            <w:rPr>
              <w:b/>
              <w:bCs/>
              <w:lang w:eastAsia="en-GB"/>
            </w:rPr>
            <w:t>Unterlagen, Präsentationen und Politikpapiere</w:t>
          </w:r>
          <w:r>
            <w:rPr>
              <w:lang w:eastAsia="en-GB"/>
            </w:rPr>
            <w:t xml:space="preserve"> für Entscheidungsträger;</w:t>
          </w:r>
        </w:p>
        <w:p w14:paraId="58EE8B9C" w14:textId="168A3190" w:rsidR="009D22F1" w:rsidRDefault="009D22F1" w:rsidP="009D22F1">
          <w:pPr>
            <w:pStyle w:val="ListParagraph"/>
            <w:numPr>
              <w:ilvl w:val="0"/>
              <w:numId w:val="32"/>
            </w:numPr>
            <w:jc w:val="left"/>
            <w:rPr>
              <w:lang w:eastAsia="en-GB"/>
            </w:rPr>
          </w:pPr>
          <w:r>
            <w:rPr>
              <w:lang w:eastAsia="en-GB"/>
            </w:rPr>
            <w:t xml:space="preserve">Enge Zusammenarbeit mit Kolleginnen zur Entwicklung und </w:t>
          </w:r>
          <w:r w:rsidRPr="002E714D">
            <w:rPr>
              <w:b/>
              <w:bCs/>
              <w:lang w:eastAsia="en-GB"/>
            </w:rPr>
            <w:t>Modernisierung von Datenquellen</w:t>
          </w:r>
          <w:r>
            <w:rPr>
              <w:lang w:eastAsia="en-GB"/>
            </w:rPr>
            <w:t xml:space="preserve"> und Werkzeugen für SWP, einschließlich Automatisierung von Analysen zum Personalbedarf/-angebot;</w:t>
          </w:r>
        </w:p>
        <w:p w14:paraId="526EB83C" w14:textId="7F4AA642" w:rsidR="009D22F1" w:rsidRDefault="009D22F1" w:rsidP="009D22F1">
          <w:pPr>
            <w:pStyle w:val="ListParagraph"/>
            <w:numPr>
              <w:ilvl w:val="0"/>
              <w:numId w:val="32"/>
            </w:numPr>
            <w:jc w:val="left"/>
            <w:rPr>
              <w:lang w:eastAsia="en-GB"/>
            </w:rPr>
          </w:pPr>
          <w:r w:rsidRPr="002E714D">
            <w:rPr>
              <w:b/>
              <w:bCs/>
              <w:lang w:eastAsia="en-GB"/>
            </w:rPr>
            <w:lastRenderedPageBreak/>
            <w:t>Analyse externer Trends</w:t>
          </w:r>
          <w:r>
            <w:rPr>
              <w:lang w:eastAsia="en-GB"/>
            </w:rPr>
            <w:t xml:space="preserve"> (z. B. Demografie, Technologie, Arbeitsmarkt) und deren Auswirkungen auf Personal- und Talentstrategien;</w:t>
          </w:r>
        </w:p>
        <w:p w14:paraId="0A5F9A81" w14:textId="16412EBD" w:rsidR="009D22F1" w:rsidRPr="00BB22A4" w:rsidRDefault="009D22F1" w:rsidP="00BB22A4">
          <w:pPr>
            <w:pStyle w:val="ListParagraph"/>
            <w:numPr>
              <w:ilvl w:val="0"/>
              <w:numId w:val="32"/>
            </w:numPr>
            <w:jc w:val="left"/>
            <w:rPr>
              <w:lang w:eastAsia="en-GB"/>
            </w:rPr>
          </w:pPr>
          <w:r>
            <w:rPr>
              <w:lang w:eastAsia="en-GB"/>
            </w:rPr>
            <w:t>Mitwirkung an der allgemeinen politischen Arbeit der Einheit nach Bedarf.</w:t>
          </w:r>
        </w:p>
        <w:p w14:paraId="12B9C59B" w14:textId="14AA6040" w:rsidR="00803007" w:rsidRPr="009F216F" w:rsidRDefault="00BB22A4" w:rsidP="00BB22A4">
          <w:pPr>
            <w:jc w:val="left"/>
            <w:rPr>
              <w:lang w:eastAsia="en-GB"/>
            </w:rPr>
          </w:pPr>
          <w:r w:rsidRPr="00BB22A4">
            <w:rPr>
              <w:lang w:eastAsia="en-GB"/>
            </w:rPr>
            <w:t>Wir bieten eine abwechslungsreiche und bereichernde Tätigkeit mit Einblicken in die Funktionsweise der Europäischen Kommission sowie regelmäßigen Kontakten mit Mitgliedstaaten, internen Abteilungen und politischen Entscheidungsträgern. Die Position erfordert sowohl strategisches Denken als auch konsequente Umsetzung unter Zeitdruck.</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7793000F" w14:textId="77777777" w:rsidR="006B5557" w:rsidRPr="00B05890" w:rsidRDefault="006B5557" w:rsidP="006B5557">
          <w:pPr>
            <w:jc w:val="left"/>
            <w:rPr>
              <w:lang w:eastAsia="en-GB"/>
            </w:rPr>
          </w:pPr>
          <w:r w:rsidRPr="00B05890">
            <w:rPr>
              <w:lang w:eastAsia="en-GB"/>
            </w:rPr>
            <w:t>Wir suchen eine dienstleistungsorientierte, proaktive und erfahrene Fachkraft im Bereich Politikgestaltung mit einem ausgeprägten Verantwortungsbewusstsein und starken zwischenmenschlichen Fähigkeiten.</w:t>
          </w:r>
        </w:p>
        <w:p w14:paraId="55EE15F1" w14:textId="77777777" w:rsidR="009D22F1" w:rsidRDefault="006B5557" w:rsidP="006B5557">
          <w:pPr>
            <w:jc w:val="left"/>
            <w:rPr>
              <w:b/>
              <w:bCs/>
              <w:lang w:eastAsia="en-GB"/>
            </w:rPr>
          </w:pPr>
          <w:r w:rsidRPr="006B5557">
            <w:rPr>
              <w:b/>
              <w:bCs/>
              <w:lang w:eastAsia="en-GB"/>
            </w:rPr>
            <w:t>Ideale Voraussetzungen:</w:t>
          </w:r>
        </w:p>
        <w:p w14:paraId="741A7A4F" w14:textId="4648DD78" w:rsidR="009D22F1" w:rsidRDefault="009D22F1" w:rsidP="009D22F1">
          <w:pPr>
            <w:pStyle w:val="ListParagraph"/>
            <w:numPr>
              <w:ilvl w:val="0"/>
              <w:numId w:val="34"/>
            </w:numPr>
            <w:jc w:val="left"/>
            <w:rPr>
              <w:lang w:eastAsia="en-GB"/>
            </w:rPr>
          </w:pPr>
          <w:r>
            <w:rPr>
              <w:lang w:eastAsia="en-GB"/>
            </w:rPr>
            <w:t xml:space="preserve">Nachgewiesene </w:t>
          </w:r>
          <w:r w:rsidRPr="002E714D">
            <w:rPr>
              <w:b/>
              <w:bCs/>
              <w:lang w:eastAsia="en-GB"/>
            </w:rPr>
            <w:t>Erfahrung in der Politikentwicklung</w:t>
          </w:r>
          <w:r>
            <w:rPr>
              <w:lang w:eastAsia="en-GB"/>
            </w:rPr>
            <w:t xml:space="preserve">, einschließlich </w:t>
          </w:r>
          <w:r w:rsidRPr="002E714D">
            <w:rPr>
              <w:b/>
              <w:bCs/>
              <w:lang w:eastAsia="en-GB"/>
            </w:rPr>
            <w:t>Datenanalyse, Konzeption, Koordination</w:t>
          </w:r>
          <w:r>
            <w:rPr>
              <w:lang w:eastAsia="en-GB"/>
            </w:rPr>
            <w:t xml:space="preserve"> und Umsetzung von Maßnahmen auf institutioneller oder nationaler Ebene;</w:t>
          </w:r>
        </w:p>
        <w:p w14:paraId="36D312B9" w14:textId="17526B17" w:rsidR="009D22F1" w:rsidRDefault="009D22F1" w:rsidP="009D22F1">
          <w:pPr>
            <w:pStyle w:val="ListParagraph"/>
            <w:numPr>
              <w:ilvl w:val="0"/>
              <w:numId w:val="34"/>
            </w:numPr>
            <w:jc w:val="left"/>
            <w:rPr>
              <w:lang w:eastAsia="en-GB"/>
            </w:rPr>
          </w:pPr>
          <w:r>
            <w:rPr>
              <w:lang w:eastAsia="en-GB"/>
            </w:rPr>
            <w:t xml:space="preserve">Ausgezeichnete </w:t>
          </w:r>
          <w:r w:rsidRPr="002E714D">
            <w:rPr>
              <w:b/>
              <w:bCs/>
              <w:lang w:eastAsia="en-GB"/>
            </w:rPr>
            <w:t>Schreibfähigkeiten</w:t>
          </w:r>
          <w:r>
            <w:rPr>
              <w:lang w:eastAsia="en-GB"/>
            </w:rPr>
            <w:t xml:space="preserve"> und die Fähigkeit, komplexe Sachverhalte klar und diplomatisch zu vermitteln;</w:t>
          </w:r>
        </w:p>
        <w:p w14:paraId="5A821DF2" w14:textId="5CA98B7C" w:rsidR="009D22F1" w:rsidRDefault="009D22F1" w:rsidP="009D22F1">
          <w:pPr>
            <w:pStyle w:val="ListParagraph"/>
            <w:numPr>
              <w:ilvl w:val="0"/>
              <w:numId w:val="34"/>
            </w:numPr>
            <w:jc w:val="left"/>
            <w:rPr>
              <w:lang w:eastAsia="en-GB"/>
            </w:rPr>
          </w:pPr>
          <w:r>
            <w:rPr>
              <w:lang w:eastAsia="en-GB"/>
            </w:rPr>
            <w:t>Erfahrung im Umgang mit politisch sensiblen Themen sowie strategischem Denken und institutioneller Navigation;</w:t>
          </w:r>
        </w:p>
        <w:p w14:paraId="4CC3A57B" w14:textId="05526937" w:rsidR="009D22F1" w:rsidRDefault="009D22F1" w:rsidP="009D22F1">
          <w:pPr>
            <w:pStyle w:val="ListParagraph"/>
            <w:numPr>
              <w:ilvl w:val="0"/>
              <w:numId w:val="34"/>
            </w:numPr>
            <w:jc w:val="left"/>
            <w:rPr>
              <w:lang w:eastAsia="en-GB"/>
            </w:rPr>
          </w:pPr>
          <w:r>
            <w:rPr>
              <w:lang w:eastAsia="en-GB"/>
            </w:rPr>
            <w:t xml:space="preserve">Hervorragende </w:t>
          </w:r>
          <w:r w:rsidRPr="002E714D">
            <w:rPr>
              <w:b/>
              <w:bCs/>
              <w:lang w:eastAsia="en-GB"/>
            </w:rPr>
            <w:t>Verhandlungs- und Kommunikationsfähigkeiten</w:t>
          </w:r>
          <w:r>
            <w:rPr>
              <w:lang w:eastAsia="en-GB"/>
            </w:rPr>
            <w:t xml:space="preserve"> sowie die Fähigkeit, effektiv mit hochrangigen Akteuren auf nationaler und EU-Ebene zu interagieren;</w:t>
          </w:r>
        </w:p>
        <w:p w14:paraId="08B02DFD" w14:textId="404DEBFE" w:rsidR="009D22F1" w:rsidRDefault="009D22F1" w:rsidP="009D22F1">
          <w:pPr>
            <w:pStyle w:val="ListParagraph"/>
            <w:numPr>
              <w:ilvl w:val="0"/>
              <w:numId w:val="34"/>
            </w:numPr>
            <w:jc w:val="left"/>
            <w:rPr>
              <w:lang w:eastAsia="en-GB"/>
            </w:rPr>
          </w:pPr>
          <w:r w:rsidRPr="002E714D">
            <w:rPr>
              <w:b/>
              <w:bCs/>
              <w:lang w:eastAsia="en-GB"/>
            </w:rPr>
            <w:t>Flexibilität, Belastbarkeit und Fähigkeit</w:t>
          </w:r>
          <w:r>
            <w:rPr>
              <w:lang w:eastAsia="en-GB"/>
            </w:rPr>
            <w:t>, unter Druck und engen Fristen effizient zu arbeiten;</w:t>
          </w:r>
        </w:p>
        <w:p w14:paraId="69E0EF44" w14:textId="32FC98A7" w:rsidR="009D22F1" w:rsidRDefault="009D22F1" w:rsidP="009D22F1">
          <w:pPr>
            <w:pStyle w:val="ListParagraph"/>
            <w:numPr>
              <w:ilvl w:val="0"/>
              <w:numId w:val="34"/>
            </w:numPr>
            <w:jc w:val="left"/>
            <w:rPr>
              <w:lang w:eastAsia="en-GB"/>
            </w:rPr>
          </w:pPr>
          <w:r>
            <w:rPr>
              <w:lang w:eastAsia="en-GB"/>
            </w:rPr>
            <w:t>Vertrautheit mit der Thematik der geografischen Ausgewogenheit in den EU-Institutionen oder vergleichbaren öffentlichen Verwaltungen ist ein großes Plus;</w:t>
          </w:r>
        </w:p>
        <w:p w14:paraId="2A0F153A" w14:textId="6C280962" w:rsidR="009321C6" w:rsidRPr="009F216F" w:rsidRDefault="009D22F1" w:rsidP="009D22F1">
          <w:pPr>
            <w:pStyle w:val="ListParagraph"/>
            <w:numPr>
              <w:ilvl w:val="0"/>
              <w:numId w:val="34"/>
            </w:numPr>
            <w:jc w:val="left"/>
            <w:rPr>
              <w:lang w:eastAsia="en-GB"/>
            </w:rPr>
          </w:pPr>
          <w:r>
            <w:rPr>
              <w:lang w:eastAsia="en-GB"/>
            </w:rPr>
            <w:t>Fließende Englischkenntnisse in Wort und Schrift sind unerlässlich.</w:t>
          </w:r>
          <w:r w:rsidR="006B5557" w:rsidRPr="006B5557">
            <w:rPr>
              <w:lang w:eastAsia="en-GB"/>
            </w:rPr>
            <w:br/>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4A2964E6"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w:t>
      </w:r>
      <w:r w:rsidR="009D22F1">
        <w:rPr>
          <w:lang w:eastAsia="en-GB"/>
        </w:rPr>
        <w:t>drei</w:t>
      </w:r>
      <w:r w:rsidR="006B5557" w:rsidRPr="00D605F4">
        <w:rPr>
          <w:lang w:eastAsia="en-GB"/>
        </w:rPr>
        <w:t>jährige</w:t>
      </w:r>
      <w:r w:rsidRPr="00D605F4">
        <w:rPr>
          <w:lang w:eastAsia="en-GB"/>
        </w:rPr>
        <w:t xml:space="preserv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lastRenderedPageBreak/>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B8F23CC"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w:t>
      </w:r>
      <w:r w:rsidR="009D22F1">
        <w:t xml:space="preserve"> - </w:t>
      </w:r>
      <w:hyperlink r:id="rId27" w:history="1">
        <w:proofErr w:type="spellStart"/>
        <w:r w:rsidR="009D22F1" w:rsidRPr="009D22F1">
          <w:rPr>
            <w:rStyle w:val="Hyperlink"/>
          </w:rPr>
          <w:t>Commission</w:t>
        </w:r>
        <w:proofErr w:type="spellEnd"/>
        <w:r w:rsidR="009D22F1" w:rsidRPr="009D22F1">
          <w:rPr>
            <w:rStyle w:val="Hyperlink"/>
          </w:rPr>
          <w:t xml:space="preserve"> </w:t>
        </w:r>
        <w:proofErr w:type="spellStart"/>
        <w:r w:rsidR="009D22F1" w:rsidRPr="009D22F1">
          <w:rPr>
            <w:rStyle w:val="Hyperlink"/>
          </w:rPr>
          <w:t>Decision</w:t>
        </w:r>
        <w:proofErr w:type="spellEnd"/>
        <w:r w:rsidR="009D22F1" w:rsidRPr="009D22F1">
          <w:rPr>
            <w:rStyle w:val="Hyperlink"/>
          </w:rPr>
          <w:t xml:space="preserve"> (EU, Eu</w:t>
        </w:r>
        <w:r w:rsidR="009D22F1" w:rsidRPr="009D22F1">
          <w:rPr>
            <w:rStyle w:val="Hyperlink"/>
          </w:rPr>
          <w:t>r</w:t>
        </w:r>
        <w:r w:rsidR="009D22F1" w:rsidRPr="009D22F1">
          <w:rPr>
            <w:rStyle w:val="Hyperlink"/>
          </w:rPr>
          <w:t xml:space="preserve">atom) 2015/444 </w:t>
        </w:r>
        <w:proofErr w:type="spellStart"/>
        <w:r w:rsidR="009D22F1" w:rsidRPr="009D22F1">
          <w:rPr>
            <w:rStyle w:val="Hyperlink"/>
          </w:rPr>
          <w:t>of</w:t>
        </w:r>
        <w:proofErr w:type="spellEnd"/>
        <w:r w:rsidR="009D22F1" w:rsidRPr="009D22F1">
          <w:rPr>
            <w:rStyle w:val="Hyperlink"/>
          </w:rPr>
          <w:t xml:space="preserve"> 13 March 2015</w:t>
        </w:r>
      </w:hyperlink>
      <w:r w:rsidR="009D22F1">
        <w:t>.</w:t>
      </w:r>
      <w:r w:rsidRPr="00D605F4">
        <w:t xml:space="preserve">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2C58760F"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w:t>
      </w:r>
      <w:r w:rsidR="009D22F1">
        <w:rPr>
          <w:lang w:eastAsia="en-GB"/>
        </w:rPr>
        <w:t xml:space="preserve"> - </w:t>
      </w:r>
      <w:hyperlink r:id="rId28" w:history="1">
        <w:hyperlink r:id="rId29" w:history="1">
          <w:r w:rsidR="009D22F1" w:rsidRPr="009D22F1">
            <w:rPr>
              <w:rStyle w:val="Hyperlink"/>
              <w:lang w:eastAsia="en-GB"/>
            </w:rPr>
            <w:t>Creat</w:t>
          </w:r>
          <w:r w:rsidR="009D22F1" w:rsidRPr="009D22F1">
            <w:rPr>
              <w:rStyle w:val="Hyperlink"/>
              <w:lang w:eastAsia="en-GB"/>
            </w:rPr>
            <w:t>e</w:t>
          </w:r>
          <w:r w:rsidR="009D22F1" w:rsidRPr="009D22F1">
            <w:rPr>
              <w:rStyle w:val="Hyperlink"/>
              <w:lang w:eastAsia="en-GB"/>
            </w:rPr>
            <w:t xml:space="preserve"> your Europass CV | Europass</w:t>
          </w:r>
        </w:hyperlink>
      </w:hyperlink>
      <w:r w:rsidRPr="00D605F4">
        <w:rPr>
          <w:lang w:eastAsia="en-GB"/>
        </w:rPr>
        <w:t>). Ihre Nationalität muss darin angegeben sein.</w:t>
      </w:r>
      <w:r w:rsidR="009D22F1">
        <w:rPr>
          <w:lang w:eastAsia="en-GB"/>
        </w:rPr>
        <w:t xml:space="preserve"> </w:t>
      </w:r>
      <w:r w:rsidR="009D22F1" w:rsidRPr="009D22F1">
        <w:rPr>
          <w:lang w:eastAsia="en-GB"/>
        </w:rPr>
        <w:t>Bitte fügen Sie auch ein Motivationsschreiben bei.</w:t>
      </w:r>
    </w:p>
    <w:p w14:paraId="2EC4B981" w14:textId="432529F9" w:rsidR="00546DB1" w:rsidRPr="00D605F4" w:rsidRDefault="00795C41" w:rsidP="000D7B5E">
      <w:pPr>
        <w:rPr>
          <w:lang w:eastAsia="en-GB"/>
        </w:rPr>
      </w:pPr>
      <w:r w:rsidRPr="00D605F4">
        <w:rPr>
          <w:lang w:eastAsia="en-GB"/>
        </w:rPr>
        <w:lastRenderedPageBreak/>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30"/>
      <w:headerReference w:type="default" r:id="rId31"/>
      <w:footerReference w:type="even" r:id="rId32"/>
      <w:footerReference w:type="default" r:id="rId33"/>
      <w:headerReference w:type="first" r:id="rId34"/>
      <w:footerReference w:type="first" r:id="rId35"/>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6140FC8"/>
    <w:multiLevelType w:val="hybridMultilevel"/>
    <w:tmpl w:val="179287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1886D43"/>
    <w:multiLevelType w:val="hybridMultilevel"/>
    <w:tmpl w:val="FBB850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1A85999"/>
    <w:multiLevelType w:val="hybridMultilevel"/>
    <w:tmpl w:val="1A904E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33B41F4"/>
    <w:multiLevelType w:val="hybridMultilevel"/>
    <w:tmpl w:val="83F6DC80"/>
    <w:lvl w:ilvl="0" w:tplc="A87AED9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8CA61E3"/>
    <w:multiLevelType w:val="hybridMultilevel"/>
    <w:tmpl w:val="A2C035B0"/>
    <w:lvl w:ilvl="0" w:tplc="7FA8C30E">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6"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abstractNum w:abstractNumId="27" w15:restartNumberingAfterBreak="0">
    <w:nsid w:val="7DD0785D"/>
    <w:multiLevelType w:val="hybridMultilevel"/>
    <w:tmpl w:val="B9045B7E"/>
    <w:lvl w:ilvl="0" w:tplc="A36C110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68352975">
    <w:abstractNumId w:val="0"/>
  </w:num>
  <w:num w:numId="2" w16cid:durableId="750010896">
    <w:abstractNumId w:val="13"/>
  </w:num>
  <w:num w:numId="3" w16cid:durableId="1803648488">
    <w:abstractNumId w:val="7"/>
  </w:num>
  <w:num w:numId="4" w16cid:durableId="1345133806">
    <w:abstractNumId w:val="14"/>
  </w:num>
  <w:num w:numId="5" w16cid:durableId="1484001909">
    <w:abstractNumId w:val="19"/>
  </w:num>
  <w:num w:numId="6" w16cid:durableId="773328393">
    <w:abstractNumId w:val="24"/>
  </w:num>
  <w:num w:numId="7" w16cid:durableId="105732114">
    <w:abstractNumId w:val="1"/>
  </w:num>
  <w:num w:numId="8" w16cid:durableId="385377974">
    <w:abstractNumId w:val="6"/>
  </w:num>
  <w:num w:numId="9" w16cid:durableId="526991876">
    <w:abstractNumId w:val="16"/>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5"/>
  </w:num>
  <w:num w:numId="15" w16cid:durableId="1649935422">
    <w:abstractNumId w:val="18"/>
  </w:num>
  <w:num w:numId="16" w16cid:durableId="57359822">
    <w:abstractNumId w:val="25"/>
  </w:num>
  <w:num w:numId="17" w16cid:durableId="229002306">
    <w:abstractNumId w:val="10"/>
  </w:num>
  <w:num w:numId="18" w16cid:durableId="630205849">
    <w:abstractNumId w:val="11"/>
  </w:num>
  <w:num w:numId="19" w16cid:durableId="2102024247">
    <w:abstractNumId w:val="26"/>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232889334">
    <w:abstractNumId w:val="21"/>
  </w:num>
  <w:num w:numId="31" w16cid:durableId="1642076496">
    <w:abstractNumId w:val="23"/>
  </w:num>
  <w:num w:numId="32" w16cid:durableId="171575200">
    <w:abstractNumId w:val="12"/>
  </w:num>
  <w:num w:numId="33" w16cid:durableId="2115400603">
    <w:abstractNumId w:val="22"/>
  </w:num>
  <w:num w:numId="34" w16cid:durableId="2042826199">
    <w:abstractNumId w:val="8"/>
  </w:num>
  <w:num w:numId="35" w16cid:durableId="73034657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502B"/>
    <w:rsid w:val="000331EC"/>
    <w:rsid w:val="000D7B5E"/>
    <w:rsid w:val="001203F8"/>
    <w:rsid w:val="001F2D8F"/>
    <w:rsid w:val="00210F9D"/>
    <w:rsid w:val="00241268"/>
    <w:rsid w:val="002C5752"/>
    <w:rsid w:val="002E714D"/>
    <w:rsid w:val="002F7504"/>
    <w:rsid w:val="00324D8D"/>
    <w:rsid w:val="0033680B"/>
    <w:rsid w:val="00344C49"/>
    <w:rsid w:val="0035094A"/>
    <w:rsid w:val="003874E2"/>
    <w:rsid w:val="0039387D"/>
    <w:rsid w:val="00394A86"/>
    <w:rsid w:val="003B2E38"/>
    <w:rsid w:val="00417C1E"/>
    <w:rsid w:val="004C6AA2"/>
    <w:rsid w:val="004D75AF"/>
    <w:rsid w:val="00546DB1"/>
    <w:rsid w:val="006243BB"/>
    <w:rsid w:val="00676119"/>
    <w:rsid w:val="006B5557"/>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46397"/>
    <w:rsid w:val="009C6363"/>
    <w:rsid w:val="009D22F1"/>
    <w:rsid w:val="009F216F"/>
    <w:rsid w:val="00AB56F9"/>
    <w:rsid w:val="00AC5FF8"/>
    <w:rsid w:val="00AE6941"/>
    <w:rsid w:val="00B73B91"/>
    <w:rsid w:val="00BB22A4"/>
    <w:rsid w:val="00BF6139"/>
    <w:rsid w:val="00C07259"/>
    <w:rsid w:val="00C27AED"/>
    <w:rsid w:val="00C27C81"/>
    <w:rsid w:val="00CA2103"/>
    <w:rsid w:val="00CD33B4"/>
    <w:rsid w:val="00D605F4"/>
    <w:rsid w:val="00DA711C"/>
    <w:rsid w:val="00E01792"/>
    <w:rsid w:val="00E35460"/>
    <w:rsid w:val="00E84F4E"/>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BB22A4"/>
    <w:rPr>
      <w:color w:val="605E5C"/>
      <w:shd w:val="clear" w:color="auto" w:fill="E1DFDD"/>
    </w:rPr>
  </w:style>
  <w:style w:type="character" w:styleId="FollowedHyperlink">
    <w:name w:val="FollowedHyperlink"/>
    <w:basedOn w:val="DefaultParagraphFont"/>
    <w:semiHidden/>
    <w:locked/>
    <w:rsid w:val="00E84F4E"/>
    <w:rPr>
      <w:color w:val="954F72" w:themeColor="followedHyperlink"/>
      <w:u w:val="single"/>
    </w:rPr>
  </w:style>
  <w:style w:type="paragraph" w:styleId="ListParagraph">
    <w:name w:val="List Paragraph"/>
    <w:basedOn w:val="Normal"/>
    <w:semiHidden/>
    <w:locked/>
    <w:rsid w:val="00E84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7092CFCF99F4D2DABC9433C7A5AD13F"/>
        <w:category>
          <w:name w:val="General"/>
          <w:gallery w:val="placeholder"/>
        </w:category>
        <w:types>
          <w:type w:val="bbPlcHdr"/>
        </w:types>
        <w:behaviors>
          <w:behavior w:val="content"/>
        </w:behaviors>
        <w:guid w:val="{42FD9662-F812-4DA0-8552-C75FAEB3DD97}"/>
      </w:docPartPr>
      <w:docPartBody>
        <w:p w:rsidR="00B05977" w:rsidRDefault="00B05977" w:rsidP="00B05977">
          <w:pPr>
            <w:pStyle w:val="47092CFCF99F4D2DABC9433C7A5AD13F"/>
          </w:pPr>
          <w:r w:rsidRPr="00462268">
            <w:rPr>
              <w:rStyle w:val="PlaceholderText"/>
              <w:bCs/>
            </w:rPr>
            <w:t>Click or tap here to enter text.</w:t>
          </w:r>
        </w:p>
      </w:docPartBody>
    </w:docPart>
    <w:docPart>
      <w:docPartPr>
        <w:name w:val="8193DFEEB2274B4D804279A4D8151BC1"/>
        <w:category>
          <w:name w:val="General"/>
          <w:gallery w:val="placeholder"/>
        </w:category>
        <w:types>
          <w:type w:val="bbPlcHdr"/>
        </w:types>
        <w:behaviors>
          <w:behavior w:val="content"/>
        </w:behaviors>
        <w:guid w:val="{DDEA4AC0-DEC0-4EB0-BDCD-7BF56D8356B3}"/>
      </w:docPartPr>
      <w:docPartBody>
        <w:p w:rsidR="00B05977" w:rsidRDefault="00B05977" w:rsidP="00B05977">
          <w:pPr>
            <w:pStyle w:val="8193DFEEB2274B4D804279A4D8151BC1"/>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10F9D"/>
    <w:rsid w:val="00344C49"/>
    <w:rsid w:val="00417C1E"/>
    <w:rsid w:val="0056186B"/>
    <w:rsid w:val="00723B02"/>
    <w:rsid w:val="00897026"/>
    <w:rsid w:val="008A7C76"/>
    <w:rsid w:val="008C406B"/>
    <w:rsid w:val="008D04E3"/>
    <w:rsid w:val="00A71FAD"/>
    <w:rsid w:val="00B05977"/>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05977"/>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47092CFCF99F4D2DABC9433C7A5AD13F">
    <w:name w:val="47092CFCF99F4D2DABC9433C7A5AD13F"/>
    <w:rsid w:val="00B05977"/>
    <w:pPr>
      <w:spacing w:line="278" w:lineRule="auto"/>
    </w:pPr>
    <w:rPr>
      <w:kern w:val="2"/>
      <w:sz w:val="24"/>
      <w:szCs w:val="24"/>
      <w14:ligatures w14:val="standardContextual"/>
    </w:rPr>
  </w:style>
  <w:style w:type="paragraph" w:customStyle="1" w:styleId="8193DFEEB2274B4D804279A4D8151BC1">
    <w:name w:val="8193DFEEB2274B4D804279A4D8151BC1"/>
    <w:rsid w:val="00B0597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EXPERTE/EXPERTIN FÜR POLITIKENTWICKLUNG ZUR GEOGRAFISCHEN AUSGEWOGENHEIT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C718-AF23-442A-92F5-08EA22515F3E}">
  <ds:schemaRefs>
    <ds:schemaRef ds:uri="http://schemas.microsoft.com/office/infopath/2007/PartnerControls"/>
    <ds:schemaRef ds:uri="http://purl.org/dc/elements/1.1/"/>
    <ds:schemaRef ds:uri="http://purl.org/dc/dcmitype/"/>
    <ds:schemaRef ds:uri="http://schemas.microsoft.com/office/2006/documentManagement/types"/>
    <ds:schemaRef ds:uri="1929b814-5a78-4bdc-9841-d8b9ef424f65"/>
    <ds:schemaRef ds:uri="http://schemas.microsoft.com/office/2006/metadata/properties"/>
    <ds:schemaRef ds:uri="a41a97bf-0494-41d8-ba3d-259bd7771890"/>
    <ds:schemaRef ds:uri="http://schemas.microsoft.com/sharepoint/v3/fields"/>
    <ds:schemaRef ds:uri="http://www.w3.org/XML/1998/namespace"/>
    <ds:schemaRef ds:uri="http://schemas.openxmlformats.org/package/2006/metadata/core-properties"/>
    <ds:schemaRef ds:uri="08927195-b699-4be0-9ee2-6c66dc215b5a"/>
    <ds:schemaRef ds:uri="http://purl.org/dc/term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2F63FA8A-A041-4C36-AE79-4E58AB7CF0EA}"/>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19</TotalTime>
  <Pages>6</Pages>
  <Words>1926</Words>
  <Characters>10982</Characters>
  <Application>Microsoft Office Word</Application>
  <DocSecurity>0</DocSecurity>
  <PresentationFormat>Microsoft Word 14.0</PresentationFormat>
  <Lines>91</Lines>
  <Paragraphs>25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KAMINSKA Karolina (HR)</cp:lastModifiedBy>
  <cp:revision>5</cp:revision>
  <dcterms:created xsi:type="dcterms:W3CDTF">2025-07-03T08:23:00Z</dcterms:created>
  <dcterms:modified xsi:type="dcterms:W3CDTF">2025-07-04T08:32:00Z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